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1129"/>
        <w:gridCol w:w="1011"/>
        <w:gridCol w:w="2637"/>
      </w:tblGrid>
      <w:tr w:rsidR="00A96B38" w:rsidRPr="00CE050D" w14:paraId="0BD37DF0" w14:textId="77777777" w:rsidTr="00B9146C">
        <w:trPr>
          <w:trHeight w:val="126"/>
        </w:trPr>
        <w:tc>
          <w:tcPr>
            <w:tcW w:w="4361" w:type="dxa"/>
            <w:vAlign w:val="center"/>
          </w:tcPr>
          <w:p w14:paraId="708E77E7" w14:textId="77777777" w:rsidR="00A96B38" w:rsidRPr="00CE050D" w:rsidRDefault="00A96B38" w:rsidP="00B9146C">
            <w:pPr>
              <w:rPr>
                <w:rFonts w:ascii="ＭＳ Ｐ明朝" w:eastAsia="ＭＳ Ｐ明朝" w:hAnsi="ＭＳ Ｐ明朝"/>
                <w:sz w:val="18"/>
                <w:szCs w:val="18"/>
              </w:rPr>
            </w:pPr>
            <w:r w:rsidRPr="00CE050D">
              <w:rPr>
                <w:rFonts w:ascii="ＭＳ Ｐ明朝" w:eastAsia="ＭＳ Ｐ明朝" w:hAnsi="ＭＳ Ｐ明朝" w:hint="eastAsia"/>
                <w:sz w:val="18"/>
                <w:szCs w:val="18"/>
              </w:rPr>
              <w:t>事業所名：特別養護老人ホーム松寿園</w:t>
            </w:r>
          </w:p>
        </w:tc>
        <w:tc>
          <w:tcPr>
            <w:tcW w:w="1276" w:type="dxa"/>
          </w:tcPr>
          <w:p w14:paraId="249ADA2C" w14:textId="77777777" w:rsidR="00A96B38" w:rsidRPr="00CE050D" w:rsidRDefault="00A96B38" w:rsidP="00B9146C">
            <w:pPr>
              <w:jc w:val="center"/>
              <w:rPr>
                <w:rFonts w:ascii="ＭＳ Ｐ明朝" w:eastAsia="ＭＳ Ｐ明朝" w:hAnsi="ＭＳ Ｐ明朝"/>
                <w:sz w:val="18"/>
                <w:szCs w:val="18"/>
              </w:rPr>
            </w:pPr>
            <w:r w:rsidRPr="00CE050D">
              <w:rPr>
                <w:rFonts w:ascii="ＭＳ Ｐ明朝" w:eastAsia="ＭＳ Ｐ明朝" w:hAnsi="ＭＳ Ｐ明朝" w:hint="eastAsia"/>
                <w:sz w:val="18"/>
                <w:szCs w:val="18"/>
              </w:rPr>
              <w:t>承　認</w:t>
            </w:r>
          </w:p>
        </w:tc>
        <w:tc>
          <w:tcPr>
            <w:tcW w:w="1134" w:type="dxa"/>
          </w:tcPr>
          <w:p w14:paraId="63B08A32" w14:textId="77777777" w:rsidR="00A96B38" w:rsidRPr="00CE050D" w:rsidRDefault="00A96B38" w:rsidP="00B9146C">
            <w:pPr>
              <w:jc w:val="center"/>
              <w:rPr>
                <w:rFonts w:ascii="ＭＳ Ｐ明朝" w:eastAsia="ＭＳ Ｐ明朝" w:hAnsi="ＭＳ Ｐ明朝"/>
                <w:sz w:val="18"/>
                <w:szCs w:val="18"/>
              </w:rPr>
            </w:pPr>
            <w:r w:rsidRPr="00CE050D">
              <w:rPr>
                <w:rFonts w:ascii="ＭＳ Ｐ明朝" w:eastAsia="ＭＳ Ｐ明朝" w:hAnsi="ＭＳ Ｐ明朝" w:hint="eastAsia"/>
                <w:sz w:val="18"/>
                <w:szCs w:val="18"/>
              </w:rPr>
              <w:t>担　当</w:t>
            </w:r>
          </w:p>
        </w:tc>
        <w:tc>
          <w:tcPr>
            <w:tcW w:w="3065" w:type="dxa"/>
          </w:tcPr>
          <w:p w14:paraId="06B2938F" w14:textId="2B248EBB" w:rsidR="00A96B38" w:rsidRPr="00CE050D" w:rsidRDefault="00A96B38" w:rsidP="00B9146C">
            <w:pPr>
              <w:jc w:val="left"/>
              <w:rPr>
                <w:rFonts w:ascii="ＭＳ Ｐ明朝" w:eastAsia="ＭＳ Ｐ明朝" w:hAnsi="ＭＳ Ｐ明朝"/>
                <w:sz w:val="18"/>
                <w:szCs w:val="18"/>
              </w:rPr>
            </w:pPr>
            <w:r w:rsidRPr="00CE050D">
              <w:rPr>
                <w:rFonts w:ascii="ＭＳ Ｐ明朝" w:eastAsia="ＭＳ Ｐ明朝" w:hAnsi="ＭＳ Ｐ明朝" w:hint="eastAsia"/>
                <w:sz w:val="18"/>
                <w:szCs w:val="18"/>
              </w:rPr>
              <w:t>文書番号№：M-</w:t>
            </w:r>
            <w:r>
              <w:rPr>
                <w:rFonts w:ascii="ＭＳ Ｐ明朝" w:eastAsia="ＭＳ Ｐ明朝" w:hAnsi="ＭＳ Ｐ明朝" w:hint="eastAsia"/>
                <w:sz w:val="18"/>
                <w:szCs w:val="18"/>
              </w:rPr>
              <w:t>R</w:t>
            </w:r>
            <w:r w:rsidRPr="00CE050D">
              <w:rPr>
                <w:rFonts w:ascii="ＭＳ Ｐ明朝" w:eastAsia="ＭＳ Ｐ明朝" w:hAnsi="ＭＳ Ｐ明朝" w:hint="eastAsia"/>
                <w:sz w:val="18"/>
                <w:szCs w:val="18"/>
              </w:rPr>
              <w:t>-</w:t>
            </w:r>
            <w:r w:rsidR="00313D9A">
              <w:rPr>
                <w:rFonts w:ascii="ＭＳ Ｐ明朝" w:eastAsia="ＭＳ Ｐ明朝" w:hAnsi="ＭＳ Ｐ明朝" w:hint="eastAsia"/>
                <w:sz w:val="18"/>
                <w:szCs w:val="18"/>
              </w:rPr>
              <w:t>18</w:t>
            </w:r>
            <w:r w:rsidRPr="00CE050D">
              <w:rPr>
                <w:rFonts w:ascii="ＭＳ Ｐ明朝" w:eastAsia="ＭＳ Ｐ明朝" w:hAnsi="ＭＳ Ｐ明朝" w:hint="eastAsia"/>
                <w:sz w:val="18"/>
                <w:szCs w:val="18"/>
              </w:rPr>
              <w:t>-</w:t>
            </w:r>
            <w:r w:rsidR="00740C3A">
              <w:rPr>
                <w:rFonts w:ascii="ＭＳ Ｐ明朝" w:eastAsia="ＭＳ Ｐ明朝" w:hAnsi="ＭＳ Ｐ明朝" w:hint="eastAsia"/>
                <w:sz w:val="18"/>
                <w:szCs w:val="18"/>
              </w:rPr>
              <w:t>1</w:t>
            </w:r>
          </w:p>
        </w:tc>
      </w:tr>
      <w:tr w:rsidR="00A96B38" w:rsidRPr="00CE050D" w14:paraId="778AB703" w14:textId="77777777" w:rsidTr="00B9146C">
        <w:tc>
          <w:tcPr>
            <w:tcW w:w="4361" w:type="dxa"/>
            <w:vMerge w:val="restart"/>
            <w:vAlign w:val="center"/>
          </w:tcPr>
          <w:p w14:paraId="4B932160" w14:textId="7E7E45B7" w:rsidR="00A96B38" w:rsidRPr="00CE050D" w:rsidRDefault="00A96B38" w:rsidP="00B9146C">
            <w:pPr>
              <w:jc w:val="center"/>
              <w:rPr>
                <w:sz w:val="24"/>
              </w:rPr>
            </w:pPr>
            <w:r>
              <w:rPr>
                <w:rFonts w:hint="eastAsia"/>
                <w:sz w:val="24"/>
              </w:rPr>
              <w:t>事故</w:t>
            </w:r>
            <w:r w:rsidR="00BB1348">
              <w:rPr>
                <w:rFonts w:hint="eastAsia"/>
                <w:sz w:val="24"/>
              </w:rPr>
              <w:t>予防</w:t>
            </w:r>
            <w:r w:rsidR="00CF418D">
              <w:rPr>
                <w:rFonts w:hint="eastAsia"/>
                <w:sz w:val="24"/>
              </w:rPr>
              <w:t>のための指針</w:t>
            </w:r>
          </w:p>
        </w:tc>
        <w:tc>
          <w:tcPr>
            <w:tcW w:w="1276" w:type="dxa"/>
            <w:vMerge w:val="restart"/>
          </w:tcPr>
          <w:p w14:paraId="66743AC3" w14:textId="77777777" w:rsidR="00A96B38" w:rsidRPr="00CE050D" w:rsidRDefault="00A96B38" w:rsidP="00B9146C">
            <w:pPr>
              <w:jc w:val="left"/>
              <w:rPr>
                <w:rFonts w:ascii="ＭＳ Ｐ明朝" w:eastAsia="ＭＳ Ｐ明朝" w:hAnsi="ＭＳ Ｐ明朝"/>
                <w:sz w:val="16"/>
                <w:szCs w:val="16"/>
              </w:rPr>
            </w:pPr>
          </w:p>
        </w:tc>
        <w:tc>
          <w:tcPr>
            <w:tcW w:w="1134" w:type="dxa"/>
            <w:vMerge w:val="restart"/>
          </w:tcPr>
          <w:p w14:paraId="13FF3158" w14:textId="77777777" w:rsidR="00A96B38" w:rsidRPr="00CE050D" w:rsidRDefault="00A96B38" w:rsidP="00B9146C">
            <w:pPr>
              <w:jc w:val="left"/>
              <w:rPr>
                <w:rFonts w:ascii="ＭＳ Ｐ明朝" w:eastAsia="ＭＳ Ｐ明朝" w:hAnsi="ＭＳ Ｐ明朝"/>
                <w:sz w:val="16"/>
                <w:szCs w:val="16"/>
              </w:rPr>
            </w:pPr>
          </w:p>
        </w:tc>
        <w:tc>
          <w:tcPr>
            <w:tcW w:w="3065" w:type="dxa"/>
          </w:tcPr>
          <w:p w14:paraId="4014C307" w14:textId="633F16FD" w:rsidR="00A96B38" w:rsidRPr="00CE050D" w:rsidRDefault="00A96B38" w:rsidP="00B9146C">
            <w:pPr>
              <w:jc w:val="left"/>
              <w:rPr>
                <w:rFonts w:ascii="ＭＳ Ｐ明朝" w:eastAsia="ＭＳ Ｐ明朝" w:hAnsi="ＭＳ Ｐ明朝"/>
                <w:sz w:val="18"/>
                <w:szCs w:val="18"/>
              </w:rPr>
            </w:pPr>
            <w:r w:rsidRPr="00CE050D">
              <w:rPr>
                <w:rFonts w:ascii="ＭＳ Ｐ明朝" w:eastAsia="ＭＳ Ｐ明朝" w:hAnsi="ＭＳ Ｐ明朝" w:hint="eastAsia"/>
                <w:sz w:val="18"/>
                <w:szCs w:val="18"/>
              </w:rPr>
              <w:t>制定日：</w:t>
            </w:r>
            <w:r w:rsidR="00BB1348">
              <w:rPr>
                <w:rFonts w:ascii="ＭＳ Ｐ明朝" w:eastAsia="ＭＳ Ｐ明朝" w:hAnsi="ＭＳ Ｐ明朝" w:hint="eastAsia"/>
                <w:sz w:val="18"/>
                <w:szCs w:val="18"/>
              </w:rPr>
              <w:t>令和</w:t>
            </w:r>
            <w:r w:rsidR="00740C3A">
              <w:rPr>
                <w:rFonts w:ascii="ＭＳ Ｐ明朝" w:eastAsia="ＭＳ Ｐ明朝" w:hAnsi="ＭＳ Ｐ明朝" w:hint="eastAsia"/>
                <w:sz w:val="18"/>
                <w:szCs w:val="18"/>
              </w:rPr>
              <w:t>4</w:t>
            </w:r>
            <w:r w:rsidRPr="00CE050D">
              <w:rPr>
                <w:rFonts w:ascii="ＭＳ Ｐ明朝" w:eastAsia="ＭＳ Ｐ明朝" w:hAnsi="ＭＳ Ｐ明朝" w:hint="eastAsia"/>
                <w:sz w:val="18"/>
                <w:szCs w:val="18"/>
              </w:rPr>
              <w:t>年</w:t>
            </w:r>
            <w:r w:rsidR="00740C3A">
              <w:rPr>
                <w:rFonts w:ascii="ＭＳ Ｐ明朝" w:eastAsia="ＭＳ Ｐ明朝" w:hAnsi="ＭＳ Ｐ明朝" w:hint="eastAsia"/>
                <w:sz w:val="18"/>
                <w:szCs w:val="18"/>
              </w:rPr>
              <w:t>4</w:t>
            </w:r>
            <w:r w:rsidRPr="00CE050D">
              <w:rPr>
                <w:rFonts w:ascii="ＭＳ Ｐ明朝" w:eastAsia="ＭＳ Ｐ明朝" w:hAnsi="ＭＳ Ｐ明朝" w:hint="eastAsia"/>
                <w:sz w:val="18"/>
                <w:szCs w:val="18"/>
              </w:rPr>
              <w:t>月</w:t>
            </w:r>
            <w:r w:rsidR="00740C3A">
              <w:rPr>
                <w:rFonts w:ascii="ＭＳ Ｐ明朝" w:eastAsia="ＭＳ Ｐ明朝" w:hAnsi="ＭＳ Ｐ明朝" w:hint="eastAsia"/>
                <w:sz w:val="18"/>
                <w:szCs w:val="18"/>
              </w:rPr>
              <w:t>1</w:t>
            </w:r>
            <w:r w:rsidRPr="00CE050D">
              <w:rPr>
                <w:rFonts w:ascii="ＭＳ Ｐ明朝" w:eastAsia="ＭＳ Ｐ明朝" w:hAnsi="ＭＳ Ｐ明朝" w:hint="eastAsia"/>
                <w:sz w:val="18"/>
                <w:szCs w:val="18"/>
              </w:rPr>
              <w:t>日</w:t>
            </w:r>
          </w:p>
        </w:tc>
      </w:tr>
      <w:tr w:rsidR="00A96B38" w:rsidRPr="00CE050D" w14:paraId="7FD559E2" w14:textId="77777777" w:rsidTr="00B9146C">
        <w:tc>
          <w:tcPr>
            <w:tcW w:w="4361" w:type="dxa"/>
            <w:vMerge/>
          </w:tcPr>
          <w:p w14:paraId="1F9BD545" w14:textId="77777777" w:rsidR="00A96B38" w:rsidRPr="00CE050D" w:rsidRDefault="00A96B38" w:rsidP="00B9146C">
            <w:pPr>
              <w:jc w:val="right"/>
              <w:rPr>
                <w:szCs w:val="21"/>
              </w:rPr>
            </w:pPr>
          </w:p>
        </w:tc>
        <w:tc>
          <w:tcPr>
            <w:tcW w:w="1276" w:type="dxa"/>
            <w:vMerge/>
          </w:tcPr>
          <w:p w14:paraId="38517030" w14:textId="77777777" w:rsidR="00A96B38" w:rsidRPr="00CE050D" w:rsidRDefault="00A96B38" w:rsidP="00B9146C">
            <w:pPr>
              <w:jc w:val="left"/>
              <w:rPr>
                <w:rFonts w:ascii="ＭＳ Ｐ明朝" w:eastAsia="ＭＳ Ｐ明朝" w:hAnsi="ＭＳ Ｐ明朝"/>
                <w:sz w:val="16"/>
                <w:szCs w:val="16"/>
              </w:rPr>
            </w:pPr>
          </w:p>
        </w:tc>
        <w:tc>
          <w:tcPr>
            <w:tcW w:w="1134" w:type="dxa"/>
            <w:vMerge/>
          </w:tcPr>
          <w:p w14:paraId="2749BD27" w14:textId="77777777" w:rsidR="00A96B38" w:rsidRPr="00CE050D" w:rsidRDefault="00A96B38" w:rsidP="00B9146C">
            <w:pPr>
              <w:jc w:val="left"/>
              <w:rPr>
                <w:rFonts w:ascii="ＭＳ Ｐ明朝" w:eastAsia="ＭＳ Ｐ明朝" w:hAnsi="ＭＳ Ｐ明朝"/>
                <w:sz w:val="16"/>
                <w:szCs w:val="16"/>
              </w:rPr>
            </w:pPr>
          </w:p>
        </w:tc>
        <w:tc>
          <w:tcPr>
            <w:tcW w:w="3065" w:type="dxa"/>
          </w:tcPr>
          <w:p w14:paraId="52EA413B" w14:textId="77777777" w:rsidR="00A96B38" w:rsidRPr="00CE050D" w:rsidRDefault="00A96B38" w:rsidP="00B9146C">
            <w:pPr>
              <w:jc w:val="left"/>
              <w:rPr>
                <w:rFonts w:ascii="ＭＳ Ｐ明朝" w:eastAsia="ＭＳ Ｐ明朝" w:hAnsi="ＭＳ Ｐ明朝"/>
                <w:sz w:val="18"/>
                <w:szCs w:val="18"/>
              </w:rPr>
            </w:pPr>
            <w:r w:rsidRPr="00CE050D">
              <w:rPr>
                <w:rFonts w:ascii="ＭＳ Ｐ明朝" w:eastAsia="ＭＳ Ｐ明朝" w:hAnsi="ＭＳ Ｐ明朝" w:hint="eastAsia"/>
                <w:sz w:val="18"/>
                <w:szCs w:val="18"/>
              </w:rPr>
              <w:t>改訂日：</w:t>
            </w:r>
            <w:r w:rsidR="00BB1348">
              <w:rPr>
                <w:rFonts w:ascii="ＭＳ Ｐ明朝" w:eastAsia="ＭＳ Ｐ明朝" w:hAnsi="ＭＳ Ｐ明朝" w:hint="eastAsia"/>
                <w:sz w:val="18"/>
                <w:szCs w:val="18"/>
              </w:rPr>
              <w:t>令和</w:t>
            </w:r>
            <w:r w:rsidRPr="00CE050D">
              <w:rPr>
                <w:rFonts w:ascii="ＭＳ Ｐ明朝" w:eastAsia="ＭＳ Ｐ明朝" w:hAnsi="ＭＳ Ｐ明朝" w:hint="eastAsia"/>
                <w:sz w:val="18"/>
                <w:szCs w:val="18"/>
              </w:rPr>
              <w:t xml:space="preserve">　　　年　　月　　日</w:t>
            </w:r>
          </w:p>
        </w:tc>
      </w:tr>
      <w:tr w:rsidR="00A96B38" w:rsidRPr="00CE050D" w14:paraId="2E1BA683" w14:textId="77777777" w:rsidTr="00B9146C">
        <w:tc>
          <w:tcPr>
            <w:tcW w:w="4361" w:type="dxa"/>
            <w:vMerge/>
          </w:tcPr>
          <w:p w14:paraId="36E6310F" w14:textId="77777777" w:rsidR="00A96B38" w:rsidRPr="00CE050D" w:rsidRDefault="00A96B38" w:rsidP="00B9146C">
            <w:pPr>
              <w:jc w:val="right"/>
              <w:rPr>
                <w:szCs w:val="21"/>
              </w:rPr>
            </w:pPr>
          </w:p>
        </w:tc>
        <w:tc>
          <w:tcPr>
            <w:tcW w:w="1276" w:type="dxa"/>
            <w:vMerge/>
          </w:tcPr>
          <w:p w14:paraId="37F4CCF7" w14:textId="77777777" w:rsidR="00A96B38" w:rsidRPr="00CE050D" w:rsidRDefault="00A96B38" w:rsidP="00B9146C">
            <w:pPr>
              <w:jc w:val="left"/>
              <w:rPr>
                <w:rFonts w:ascii="ＭＳ Ｐ明朝" w:eastAsia="ＭＳ Ｐ明朝" w:hAnsi="ＭＳ Ｐ明朝"/>
                <w:sz w:val="16"/>
                <w:szCs w:val="16"/>
              </w:rPr>
            </w:pPr>
          </w:p>
        </w:tc>
        <w:tc>
          <w:tcPr>
            <w:tcW w:w="1134" w:type="dxa"/>
            <w:vMerge/>
          </w:tcPr>
          <w:p w14:paraId="4567E244" w14:textId="77777777" w:rsidR="00A96B38" w:rsidRPr="00CE050D" w:rsidRDefault="00A96B38" w:rsidP="00B9146C">
            <w:pPr>
              <w:jc w:val="left"/>
              <w:rPr>
                <w:rFonts w:ascii="ＭＳ Ｐ明朝" w:eastAsia="ＭＳ Ｐ明朝" w:hAnsi="ＭＳ Ｐ明朝"/>
                <w:sz w:val="16"/>
                <w:szCs w:val="16"/>
              </w:rPr>
            </w:pPr>
          </w:p>
        </w:tc>
        <w:tc>
          <w:tcPr>
            <w:tcW w:w="3065" w:type="dxa"/>
          </w:tcPr>
          <w:p w14:paraId="3D602FEF" w14:textId="77777777" w:rsidR="00A96B38" w:rsidRPr="00CE050D" w:rsidRDefault="00A96B38" w:rsidP="00B9146C">
            <w:pPr>
              <w:jc w:val="left"/>
              <w:rPr>
                <w:rFonts w:ascii="ＭＳ Ｐ明朝" w:eastAsia="ＭＳ Ｐ明朝" w:hAnsi="ＭＳ Ｐ明朝"/>
                <w:sz w:val="18"/>
                <w:szCs w:val="18"/>
              </w:rPr>
            </w:pPr>
            <w:r w:rsidRPr="00CE050D">
              <w:rPr>
                <w:rFonts w:ascii="ＭＳ Ｐ明朝" w:eastAsia="ＭＳ Ｐ明朝" w:hAnsi="ＭＳ Ｐ明朝" w:hint="eastAsia"/>
                <w:sz w:val="18"/>
                <w:szCs w:val="18"/>
              </w:rPr>
              <w:t>管理部：　ISO事務局</w:t>
            </w:r>
          </w:p>
        </w:tc>
      </w:tr>
    </w:tbl>
    <w:p w14:paraId="75CFBC63" w14:textId="77777777" w:rsidR="00A96B38" w:rsidRPr="00D65815" w:rsidRDefault="00A96B38" w:rsidP="00A96B38">
      <w:pPr>
        <w:rPr>
          <w:rFonts w:ascii="HGS創英角ｺﾞｼｯｸUB" w:eastAsia="HGS創英角ｺﾞｼｯｸUB" w:hAnsi="HGS創英角ｺﾞｼｯｸUB"/>
        </w:rPr>
      </w:pPr>
    </w:p>
    <w:p w14:paraId="3D7B2923" w14:textId="77777777" w:rsidR="00F751C7" w:rsidRDefault="00BB1348">
      <w:r>
        <w:rPr>
          <w:rFonts w:hint="eastAsia"/>
        </w:rPr>
        <w:t>１．基本理念</w:t>
      </w:r>
    </w:p>
    <w:p w14:paraId="38E5F144" w14:textId="77777777" w:rsidR="00BB1348" w:rsidRDefault="00BB1348" w:rsidP="00BB1348">
      <w:pPr>
        <w:ind w:left="630" w:hangingChars="300" w:hanging="630"/>
      </w:pPr>
      <w:r>
        <w:rPr>
          <w:rFonts w:hint="eastAsia"/>
        </w:rPr>
        <w:t xml:space="preserve">　　①：介護事故を起こさない。これは入居者の心身の安全を守ることを生業とする私たちの重要な使命である。</w:t>
      </w:r>
    </w:p>
    <w:p w14:paraId="68659777" w14:textId="77777777" w:rsidR="00BB1348" w:rsidRDefault="00BB1348" w:rsidP="00BB1348">
      <w:pPr>
        <w:ind w:left="630" w:hangingChars="300" w:hanging="630"/>
      </w:pPr>
      <w:r>
        <w:rPr>
          <w:rFonts w:hint="eastAsia"/>
        </w:rPr>
        <w:t xml:space="preserve">　　②：介護事故を起こさないために多職種協働に</w:t>
      </w:r>
      <w:r w:rsidR="004F0DAF">
        <w:rPr>
          <w:rFonts w:hint="eastAsia"/>
        </w:rPr>
        <w:t>おいて事故を予測し、組織的に事故予防に取り組む。</w:t>
      </w:r>
    </w:p>
    <w:p w14:paraId="1C70A14D" w14:textId="77777777" w:rsidR="004F0DAF" w:rsidRDefault="004F0DAF" w:rsidP="00BB1348">
      <w:pPr>
        <w:ind w:left="630" w:hangingChars="300" w:hanging="630"/>
      </w:pPr>
      <w:r>
        <w:rPr>
          <w:rFonts w:hint="eastAsia"/>
        </w:rPr>
        <w:t xml:space="preserve">　　③：図らずも介護事故が発生した場合は迅速に対応し、被害の拡大を防ぐと共に誠実に検証し、再発防止のための方策を検討・実施する。</w:t>
      </w:r>
    </w:p>
    <w:p w14:paraId="27E8BE1F" w14:textId="77777777" w:rsidR="004F0DAF" w:rsidRDefault="004F0DAF" w:rsidP="00BB1348">
      <w:pPr>
        <w:ind w:left="630" w:hangingChars="300" w:hanging="630"/>
      </w:pPr>
    </w:p>
    <w:p w14:paraId="26D2791D" w14:textId="77777777" w:rsidR="004F0DAF" w:rsidRDefault="004F0DAF" w:rsidP="00BB1348">
      <w:pPr>
        <w:ind w:left="630" w:hangingChars="300" w:hanging="630"/>
      </w:pPr>
      <w:r>
        <w:rPr>
          <w:rFonts w:hint="eastAsia"/>
        </w:rPr>
        <w:t>２．安全管理体制</w:t>
      </w:r>
    </w:p>
    <w:p w14:paraId="737D1CCE" w14:textId="77777777" w:rsidR="004F0DAF" w:rsidRDefault="004F0DAF" w:rsidP="00BB1348">
      <w:pPr>
        <w:ind w:left="630" w:hangingChars="300" w:hanging="630"/>
      </w:pPr>
      <w:r>
        <w:rPr>
          <w:rFonts w:hint="eastAsia"/>
        </w:rPr>
        <w:t xml:space="preserve">　　Ⅰ．基本的な考え方</w:t>
      </w:r>
    </w:p>
    <w:p w14:paraId="21C711C9" w14:textId="77777777" w:rsidR="00777755" w:rsidRDefault="004F0DAF" w:rsidP="00BB1348">
      <w:pPr>
        <w:ind w:left="630" w:hangingChars="300" w:hanging="630"/>
      </w:pPr>
      <w:r>
        <w:rPr>
          <w:rFonts w:hint="eastAsia"/>
        </w:rPr>
        <w:t xml:space="preserve">　　　①</w:t>
      </w:r>
      <w:r w:rsidR="00777755">
        <w:rPr>
          <w:rFonts w:hint="eastAsia"/>
        </w:rPr>
        <w:t>：</w:t>
      </w:r>
      <w:r>
        <w:rPr>
          <w:rFonts w:hint="eastAsia"/>
        </w:rPr>
        <w:t>安全運営員会において事故防止に関わるマネジメントを行う。</w:t>
      </w:r>
      <w:r w:rsidR="00B055E1">
        <w:rPr>
          <w:rFonts w:hint="eastAsia"/>
        </w:rPr>
        <w:t>なお、褥瘡も事故</w:t>
      </w:r>
    </w:p>
    <w:p w14:paraId="6D0204BD" w14:textId="77777777" w:rsidR="004F0DAF" w:rsidRDefault="00777755" w:rsidP="00777755">
      <w:pPr>
        <w:ind w:left="630" w:hangingChars="300" w:hanging="630"/>
      </w:pPr>
      <w:r>
        <w:rPr>
          <w:rFonts w:hint="eastAsia"/>
        </w:rPr>
        <w:t xml:space="preserve">　　　　　</w:t>
      </w:r>
      <w:r w:rsidR="00B055E1">
        <w:rPr>
          <w:rFonts w:hint="eastAsia"/>
        </w:rPr>
        <w:t>と同等とし、スキンケア委員会に於いてケアマネジメントを行う。</w:t>
      </w:r>
    </w:p>
    <w:p w14:paraId="017CB3C3" w14:textId="77777777" w:rsidR="00777755" w:rsidRDefault="004F0DAF" w:rsidP="004F0DAF">
      <w:pPr>
        <w:ind w:left="630" w:hangingChars="300" w:hanging="630"/>
      </w:pPr>
      <w:r>
        <w:rPr>
          <w:rFonts w:hint="eastAsia"/>
        </w:rPr>
        <w:t xml:space="preserve">　　　②</w:t>
      </w:r>
      <w:r w:rsidR="00777755">
        <w:rPr>
          <w:rFonts w:hint="eastAsia"/>
        </w:rPr>
        <w:t>：</w:t>
      </w:r>
      <w:r>
        <w:rPr>
          <w:rFonts w:hint="eastAsia"/>
        </w:rPr>
        <w:t>多職種協働（チームケア）で事故を予防する。事故予防は各専門職種がそれぞれ</w:t>
      </w:r>
    </w:p>
    <w:p w14:paraId="2808DEF0" w14:textId="77777777" w:rsidR="00777755" w:rsidRDefault="004F0DAF" w:rsidP="00777755">
      <w:pPr>
        <w:ind w:leftChars="300" w:left="630" w:firstLineChars="200" w:firstLine="420"/>
      </w:pPr>
      <w:r>
        <w:rPr>
          <w:rFonts w:hint="eastAsia"/>
        </w:rPr>
        <w:t>の分野で検証し、施設介護支援専門員が情報を統合しケアプランに反映させ事</w:t>
      </w:r>
    </w:p>
    <w:p w14:paraId="775D5F46" w14:textId="77777777" w:rsidR="004F0DAF" w:rsidRDefault="004F0DAF" w:rsidP="00777755">
      <w:pPr>
        <w:ind w:leftChars="300" w:left="630" w:firstLineChars="200" w:firstLine="420"/>
      </w:pPr>
      <w:r>
        <w:rPr>
          <w:rFonts w:hint="eastAsia"/>
        </w:rPr>
        <w:t>故予防に活かす。</w:t>
      </w:r>
    </w:p>
    <w:p w14:paraId="541CEDB6" w14:textId="77777777" w:rsidR="004F0DAF" w:rsidRPr="004F0DAF" w:rsidRDefault="004F0DAF" w:rsidP="004F0DAF">
      <w:pPr>
        <w:ind w:left="630" w:hangingChars="300" w:hanging="630"/>
      </w:pPr>
      <w:r>
        <w:rPr>
          <w:rFonts w:hint="eastAsia"/>
        </w:rPr>
        <w:t xml:space="preserve">　　Ⅱ．事故を予防するための</w:t>
      </w:r>
    </w:p>
    <w:p w14:paraId="74D8494A" w14:textId="77777777" w:rsidR="00A96B38" w:rsidRDefault="00B055E1">
      <w:r>
        <w:rPr>
          <w:rFonts w:hint="eastAsia"/>
        </w:rPr>
        <w:t xml:space="preserve">　　　①</w:t>
      </w:r>
      <w:r w:rsidR="00777755">
        <w:rPr>
          <w:rFonts w:hint="eastAsia"/>
        </w:rPr>
        <w:t>：</w:t>
      </w:r>
      <w:r>
        <w:rPr>
          <w:rFonts w:hint="eastAsia"/>
        </w:rPr>
        <w:t>ヒヤリハットレポートは、事故を予防するという意識を持って積極的に報告する。</w:t>
      </w:r>
    </w:p>
    <w:p w14:paraId="2880847C" w14:textId="77777777" w:rsidR="00777755" w:rsidRDefault="00B055E1">
      <w:r>
        <w:rPr>
          <w:rFonts w:hint="eastAsia"/>
        </w:rPr>
        <w:t xml:space="preserve">　　　②</w:t>
      </w:r>
      <w:r w:rsidR="00777755">
        <w:rPr>
          <w:rFonts w:hint="eastAsia"/>
        </w:rPr>
        <w:t>：</w:t>
      </w:r>
      <w:r>
        <w:rPr>
          <w:rFonts w:hint="eastAsia"/>
        </w:rPr>
        <w:t>ヒヤリハットレポートは、事故予防の観点で積極的に活用する。ヒヤリハット報</w:t>
      </w:r>
    </w:p>
    <w:p w14:paraId="65675266" w14:textId="77777777" w:rsidR="00B055E1" w:rsidRDefault="00777755" w:rsidP="00777755">
      <w:r>
        <w:rPr>
          <w:rFonts w:hint="eastAsia"/>
        </w:rPr>
        <w:t xml:space="preserve">　　　　　</w:t>
      </w:r>
      <w:r w:rsidR="00B055E1">
        <w:rPr>
          <w:rFonts w:hint="eastAsia"/>
        </w:rPr>
        <w:t>告に対する方策を予防ケアとして実施し、評価を行う。</w:t>
      </w:r>
    </w:p>
    <w:p w14:paraId="47D10C97" w14:textId="77777777" w:rsidR="00777755" w:rsidRDefault="00B055E1" w:rsidP="00B055E1">
      <w:r>
        <w:rPr>
          <w:rFonts w:hint="eastAsia"/>
        </w:rPr>
        <w:t xml:space="preserve">　　　③</w:t>
      </w:r>
      <w:r w:rsidR="00777755">
        <w:rPr>
          <w:rFonts w:hint="eastAsia"/>
        </w:rPr>
        <w:t>：</w:t>
      </w:r>
      <w:r>
        <w:rPr>
          <w:rFonts w:hint="eastAsia"/>
        </w:rPr>
        <w:t>事故発生の可能性がある場合には速やかに関係者を招集して具体的な方策を示</w:t>
      </w:r>
    </w:p>
    <w:p w14:paraId="39DCC829" w14:textId="77777777" w:rsidR="00B055E1" w:rsidRDefault="00B055E1" w:rsidP="00777755">
      <w:pPr>
        <w:ind w:firstLineChars="500" w:firstLine="1050"/>
      </w:pPr>
      <w:r>
        <w:rPr>
          <w:rFonts w:hint="eastAsia"/>
        </w:rPr>
        <w:t>す。</w:t>
      </w:r>
    </w:p>
    <w:p w14:paraId="65F7956C" w14:textId="77777777" w:rsidR="00B055E1" w:rsidRDefault="00B055E1" w:rsidP="00B055E1"/>
    <w:p w14:paraId="662C49D7" w14:textId="77777777" w:rsidR="00B055E1" w:rsidRDefault="00B055E1" w:rsidP="00B055E1">
      <w:r>
        <w:rPr>
          <w:rFonts w:hint="eastAsia"/>
        </w:rPr>
        <w:t>３．事故安全管理体制に関わる研修教育体制</w:t>
      </w:r>
    </w:p>
    <w:p w14:paraId="4C19B5BD" w14:textId="77777777" w:rsidR="00030AEB" w:rsidRDefault="00B055E1" w:rsidP="00B055E1">
      <w:r>
        <w:rPr>
          <w:rFonts w:hint="eastAsia"/>
        </w:rPr>
        <w:t xml:space="preserve">　　</w:t>
      </w:r>
      <w:r w:rsidR="00030AEB">
        <w:rPr>
          <w:rFonts w:hint="eastAsia"/>
        </w:rPr>
        <w:t>・各種マニュアルに基づき基礎的知識、技術の習得を図る目的として年</w:t>
      </w:r>
      <w:r w:rsidR="00030AEB">
        <w:rPr>
          <w:rFonts w:hint="eastAsia"/>
        </w:rPr>
        <w:t>2</w:t>
      </w:r>
      <w:r w:rsidR="00030AEB">
        <w:rPr>
          <w:rFonts w:hint="eastAsia"/>
        </w:rPr>
        <w:t>回以上実施</w:t>
      </w:r>
    </w:p>
    <w:p w14:paraId="115DFE70" w14:textId="77777777" w:rsidR="00B055E1" w:rsidRPr="00B055E1" w:rsidRDefault="00030AEB" w:rsidP="00030AEB">
      <w:pPr>
        <w:ind w:firstLineChars="300" w:firstLine="630"/>
      </w:pPr>
      <w:r>
        <w:rPr>
          <w:rFonts w:hint="eastAsia"/>
        </w:rPr>
        <w:t>する。</w:t>
      </w:r>
    </w:p>
    <w:p w14:paraId="5DF6BBF1" w14:textId="77777777" w:rsidR="00030AEB" w:rsidRDefault="00030AEB"/>
    <w:p w14:paraId="5D9501AA" w14:textId="77777777" w:rsidR="00030AEB" w:rsidRDefault="00030AEB">
      <w:r>
        <w:rPr>
          <w:rFonts w:hint="eastAsia"/>
        </w:rPr>
        <w:t>４．入居者等に対する当該指針の閲覧に関する基本指針</w:t>
      </w:r>
    </w:p>
    <w:p w14:paraId="386DACED" w14:textId="77777777" w:rsidR="00777755" w:rsidRDefault="00030AEB" w:rsidP="00030AEB">
      <w:pPr>
        <w:ind w:firstLineChars="200" w:firstLine="420"/>
        <w:rPr>
          <w:rFonts w:ascii="ＭＳ 明朝" w:hAnsi="ＭＳ 明朝" w:cs="ＭＳ 明朝"/>
        </w:rPr>
      </w:pPr>
      <w:r>
        <w:rPr>
          <w:rFonts w:ascii="ＭＳ 明朝" w:hAnsi="ＭＳ 明朝" w:cs="ＭＳ 明朝" w:hint="eastAsia"/>
        </w:rPr>
        <w:t>①</w:t>
      </w:r>
      <w:r w:rsidR="00777755">
        <w:rPr>
          <w:rFonts w:ascii="ＭＳ 明朝" w:hAnsi="ＭＳ 明朝" w:cs="ＭＳ 明朝" w:hint="eastAsia"/>
        </w:rPr>
        <w:t>：当該指針は入居者、家族又は関係機関がいつでも閲覧できるように文書及びホーム</w:t>
      </w:r>
    </w:p>
    <w:p w14:paraId="628FD597" w14:textId="77777777" w:rsidR="00E026E9" w:rsidRDefault="00777755" w:rsidP="00777755">
      <w:pPr>
        <w:ind w:firstLineChars="400" w:firstLine="840"/>
        <w:rPr>
          <w:rFonts w:ascii="ＭＳ 明朝" w:hAnsi="ＭＳ 明朝" w:cs="ＭＳ 明朝"/>
        </w:rPr>
      </w:pPr>
      <w:r>
        <w:rPr>
          <w:rFonts w:ascii="ＭＳ 明朝" w:hAnsi="ＭＳ 明朝" w:cs="ＭＳ 明朝" w:hint="eastAsia"/>
        </w:rPr>
        <w:t>ページ上に掲載する。</w:t>
      </w:r>
    </w:p>
    <w:p w14:paraId="4301E55C" w14:textId="77777777" w:rsidR="00777755" w:rsidRDefault="00777755" w:rsidP="00777755">
      <w:pPr>
        <w:rPr>
          <w:rFonts w:ascii="ＭＳ 明朝" w:hAnsi="ＭＳ 明朝" w:cs="ＭＳ 明朝"/>
        </w:rPr>
      </w:pPr>
      <w:r>
        <w:rPr>
          <w:rFonts w:ascii="ＭＳ 明朝" w:hAnsi="ＭＳ 明朝" w:cs="ＭＳ 明朝" w:hint="eastAsia"/>
        </w:rPr>
        <w:t xml:space="preserve">　　②当該指針は入居者、家族又は関係機関の求めに応じ、閲覧に供することができるよう</w:t>
      </w:r>
    </w:p>
    <w:p w14:paraId="3AC8DCA7" w14:textId="77777777" w:rsidR="00777755" w:rsidRPr="00E026E9" w:rsidRDefault="00777755" w:rsidP="00777755">
      <w:pPr>
        <w:ind w:firstLineChars="300" w:firstLine="630"/>
      </w:pPr>
      <w:r>
        <w:rPr>
          <w:rFonts w:ascii="ＭＳ 明朝" w:hAnsi="ＭＳ 明朝" w:cs="ＭＳ 明朝" w:hint="eastAsia"/>
        </w:rPr>
        <w:t>管理する。</w:t>
      </w:r>
    </w:p>
    <w:sectPr w:rsidR="00777755" w:rsidRPr="00E026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2822B" w14:textId="77777777" w:rsidR="00313D9A" w:rsidRDefault="00313D9A" w:rsidP="00313D9A">
      <w:r>
        <w:separator/>
      </w:r>
    </w:p>
  </w:endnote>
  <w:endnote w:type="continuationSeparator" w:id="0">
    <w:p w14:paraId="35ECB622" w14:textId="77777777" w:rsidR="00313D9A" w:rsidRDefault="00313D9A" w:rsidP="0031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3D758" w14:textId="77777777" w:rsidR="00313D9A" w:rsidRDefault="00313D9A" w:rsidP="00313D9A">
      <w:r>
        <w:separator/>
      </w:r>
    </w:p>
  </w:footnote>
  <w:footnote w:type="continuationSeparator" w:id="0">
    <w:p w14:paraId="5370239B" w14:textId="77777777" w:rsidR="00313D9A" w:rsidRDefault="00313D9A" w:rsidP="00313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38"/>
    <w:rsid w:val="00030AEB"/>
    <w:rsid w:val="002D47AF"/>
    <w:rsid w:val="00313D9A"/>
    <w:rsid w:val="004F0DAF"/>
    <w:rsid w:val="005E727F"/>
    <w:rsid w:val="006966D8"/>
    <w:rsid w:val="006A4D29"/>
    <w:rsid w:val="00740C3A"/>
    <w:rsid w:val="00777755"/>
    <w:rsid w:val="00A96B38"/>
    <w:rsid w:val="00B055E1"/>
    <w:rsid w:val="00BB1348"/>
    <w:rsid w:val="00CF418D"/>
    <w:rsid w:val="00E026E9"/>
    <w:rsid w:val="00F7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04003C"/>
  <w15:chartTrackingRefBased/>
  <w15:docId w15:val="{93F0B9A9-E446-40E2-8571-619533F8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B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D9A"/>
    <w:pPr>
      <w:tabs>
        <w:tab w:val="center" w:pos="4252"/>
        <w:tab w:val="right" w:pos="8504"/>
      </w:tabs>
      <w:snapToGrid w:val="0"/>
    </w:pPr>
  </w:style>
  <w:style w:type="character" w:customStyle="1" w:styleId="a4">
    <w:name w:val="ヘッダー (文字)"/>
    <w:basedOn w:val="a0"/>
    <w:link w:val="a3"/>
    <w:uiPriority w:val="99"/>
    <w:rsid w:val="00313D9A"/>
    <w:rPr>
      <w:rFonts w:ascii="Century" w:eastAsia="ＭＳ 明朝" w:hAnsi="Century" w:cs="Times New Roman"/>
      <w:szCs w:val="24"/>
    </w:rPr>
  </w:style>
  <w:style w:type="paragraph" w:styleId="a5">
    <w:name w:val="footer"/>
    <w:basedOn w:val="a"/>
    <w:link w:val="a6"/>
    <w:uiPriority w:val="99"/>
    <w:unhideWhenUsed/>
    <w:rsid w:val="00313D9A"/>
    <w:pPr>
      <w:tabs>
        <w:tab w:val="center" w:pos="4252"/>
        <w:tab w:val="right" w:pos="8504"/>
      </w:tabs>
      <w:snapToGrid w:val="0"/>
    </w:pPr>
  </w:style>
  <w:style w:type="character" w:customStyle="1" w:styleId="a6">
    <w:name w:val="フッター (文字)"/>
    <w:basedOn w:val="a0"/>
    <w:link w:val="a5"/>
    <w:uiPriority w:val="99"/>
    <w:rsid w:val="00313D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syoju-kyo01</dc:creator>
  <cp:keywords/>
  <dc:description/>
  <cp:lastModifiedBy>syoju-kyo01</cp:lastModifiedBy>
  <cp:revision>9</cp:revision>
  <cp:lastPrinted>2024-11-14T08:59:00Z</cp:lastPrinted>
  <dcterms:created xsi:type="dcterms:W3CDTF">2016-09-13T10:34:00Z</dcterms:created>
  <dcterms:modified xsi:type="dcterms:W3CDTF">2024-11-14T08:59:00Z</dcterms:modified>
</cp:coreProperties>
</file>